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Sujet 1 : La violence est-elle une solution durable aux préoccupations sociétales ?"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 xml:space="preserve">Sujet </w:t>
      </w:r>
      <w:proofErr w:type="gramStart"/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1:</w:t>
      </w:r>
      <w:proofErr w:type="gramEnd"/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 xml:space="preserve"> La violence est-elle une solution durable aux préoccupations sociétales ?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Canevas de correction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I- Analyse et compréhension du sujet.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Le sujet nous amène à nous interroger sur la valeur de la violence.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II- Problématisation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Problème : valeur de la violence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Problématique : la violence peut-elle véritablement résoudre les problèmes humains si tant est vrai qu'elle est symbole de force et d'animalité ?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III-Plan détaillé :</w:t>
      </w:r>
    </w:p>
    <w:p w:rsidR="00B8312B" w:rsidRPr="00B8312B" w:rsidRDefault="00B8312B" w:rsidP="00B8312B">
      <w:pPr>
        <w:pStyle w:val="Paragraphedeliste"/>
        <w:numPr>
          <w:ilvl w:val="0"/>
          <w:numId w:val="1"/>
        </w:num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Violence : solution aux problèmes humains.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Violence : répression des instincts, des pulsions et penchants grégaires.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Violence : instrument privilégié de la politique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Violence restauratrice.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proofErr w:type="spellStart"/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Cf</w:t>
      </w:r>
      <w:proofErr w:type="spellEnd"/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 xml:space="preserve"> : Héraclite, Machiavel.</w:t>
      </w:r>
    </w:p>
    <w:p w:rsidR="00B8312B" w:rsidRPr="00B8312B" w:rsidRDefault="00B8312B" w:rsidP="00B8312B">
      <w:pPr>
        <w:pStyle w:val="Paragraphedeliste"/>
        <w:numPr>
          <w:ilvl w:val="0"/>
          <w:numId w:val="1"/>
        </w:num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Violence : animalisation de l'homme.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Violence : synonyme de destruction, déstabilisation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Violence : perpétuation de la vengeance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Violence : animalisation de l'homme.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val="en-GB" w:eastAsia="fr-FR"/>
        </w:rPr>
      </w:pPr>
      <w:proofErr w:type="spellStart"/>
      <w:proofErr w:type="gramStart"/>
      <w:r w:rsidRPr="00B8312B">
        <w:rPr>
          <w:rFonts w:ascii="Maiandra GD" w:eastAsia="Times New Roman" w:hAnsi="Maiandra GD" w:cs="Times New Roman"/>
          <w:sz w:val="26"/>
          <w:szCs w:val="26"/>
          <w:lang w:val="en-GB" w:eastAsia="fr-FR"/>
        </w:rPr>
        <w:t>Cf</w:t>
      </w:r>
      <w:proofErr w:type="spellEnd"/>
      <w:r w:rsidRPr="00B8312B">
        <w:rPr>
          <w:rFonts w:ascii="Maiandra GD" w:eastAsia="Times New Roman" w:hAnsi="Maiandra GD" w:cs="Times New Roman"/>
          <w:sz w:val="26"/>
          <w:szCs w:val="26"/>
          <w:lang w:val="en-GB" w:eastAsia="fr-FR"/>
        </w:rPr>
        <w:t xml:space="preserve"> :</w:t>
      </w:r>
      <w:proofErr w:type="gramEnd"/>
      <w:r w:rsidRPr="00B8312B">
        <w:rPr>
          <w:rFonts w:ascii="Maiandra GD" w:eastAsia="Times New Roman" w:hAnsi="Maiandra GD" w:cs="Times New Roman"/>
          <w:sz w:val="26"/>
          <w:szCs w:val="26"/>
          <w:lang w:val="en-GB" w:eastAsia="fr-FR"/>
        </w:rPr>
        <w:t xml:space="preserve"> Hans Jonas, Hannah Arendt.</w:t>
      </w:r>
    </w:p>
    <w:p w:rsidR="00B8312B" w:rsidRPr="00B8312B" w:rsidRDefault="00B8312B" w:rsidP="00B8312B">
      <w:pPr>
        <w:pStyle w:val="Paragraphedeliste"/>
        <w:numPr>
          <w:ilvl w:val="0"/>
          <w:numId w:val="1"/>
        </w:num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Refus de la violence comme solution aux préoccupations sociétales.</w:t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 xml:space="preserve">La violence aide certes à résoudre certains problèmes mais l'homme est un être de raison et en toutes circonstances doit la valoriser. La violence quelles qu'elles soient ne peut être légitimée. </w:t>
      </w:r>
      <w:proofErr w:type="spellStart"/>
      <w:proofErr w:type="gramStart"/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Cf</w:t>
      </w:r>
      <w:proofErr w:type="spellEnd"/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:</w:t>
      </w:r>
      <w:proofErr w:type="gramEnd"/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 xml:space="preserve"> Kant, </w:t>
      </w:r>
      <w:proofErr w:type="spellStart"/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t>H.Arendt</w:t>
      </w:r>
      <w:proofErr w:type="spellEnd"/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</w:p>
    <w:p w:rsidR="00B8312B" w:rsidRPr="00B8312B" w:rsidRDefault="00B8312B">
      <w:pPr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br w:type="page"/>
      </w:r>
    </w:p>
    <w:p w:rsidR="00B8312B" w:rsidRPr="00B8312B" w:rsidRDefault="00B8312B" w:rsidP="00B8312B">
      <w:pPr>
        <w:spacing w:after="0" w:line="240" w:lineRule="auto"/>
        <w:rPr>
          <w:rFonts w:ascii="Maiandra GD" w:eastAsia="Times New Roman" w:hAnsi="Maiandra GD" w:cs="Times New Roman"/>
          <w:sz w:val="26"/>
          <w:szCs w:val="26"/>
          <w:lang w:eastAsia="fr-FR"/>
        </w:rPr>
      </w:pPr>
      <w:r w:rsidRPr="00B8312B">
        <w:rPr>
          <w:rFonts w:ascii="Maiandra GD" w:eastAsia="Times New Roman" w:hAnsi="Maiandra GD" w:cs="Times New Roman"/>
          <w:sz w:val="26"/>
          <w:szCs w:val="26"/>
          <w:lang w:eastAsia="fr-FR"/>
        </w:rPr>
        <w:lastRenderedPageBreak/>
        <w:t>Sujet 2 : D’après Socrate, « il y a bon espoir que la mort est un bien ». Partagez-vous son avis ?"</w:t>
      </w:r>
    </w:p>
    <w:p w:rsidR="00B8312B" w:rsidRPr="00B8312B" w:rsidRDefault="00B8312B" w:rsidP="00B8312B">
      <w:pPr>
        <w:jc w:val="both"/>
        <w:rPr>
          <w:rFonts w:ascii="Maiandra GD" w:hAnsi="Maiandra GD"/>
          <w:sz w:val="26"/>
          <w:szCs w:val="26"/>
        </w:rPr>
      </w:pPr>
    </w:p>
    <w:p w:rsidR="00B8312B" w:rsidRPr="00B8312B" w:rsidRDefault="00B8312B" w:rsidP="00B8312B">
      <w:pPr>
        <w:pStyle w:val="Paragraphedeliste"/>
        <w:numPr>
          <w:ilvl w:val="0"/>
          <w:numId w:val="2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ANALYSE ET COMPREHENSION DU SUJET</w:t>
      </w:r>
    </w:p>
    <w:p w:rsidR="00B8312B" w:rsidRPr="00B8312B" w:rsidRDefault="00B8312B" w:rsidP="00B8312B">
      <w:pPr>
        <w:pStyle w:val="Paragraphedeliste"/>
        <w:ind w:left="1080"/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Pour Socrate, il y a de bonnes raisons de penser que la mort est une bonne chose pour l’homme.</w:t>
      </w:r>
    </w:p>
    <w:p w:rsidR="00B8312B" w:rsidRPr="00B8312B" w:rsidRDefault="00B8312B" w:rsidP="00B8312B">
      <w:pPr>
        <w:pStyle w:val="Paragraphedeliste"/>
        <w:ind w:left="1080"/>
        <w:jc w:val="both"/>
        <w:rPr>
          <w:rFonts w:ascii="Maiandra GD" w:hAnsi="Maiandra GD"/>
          <w:sz w:val="26"/>
          <w:szCs w:val="26"/>
        </w:rPr>
      </w:pPr>
    </w:p>
    <w:p w:rsidR="00B8312B" w:rsidRPr="00B8312B" w:rsidRDefault="00B8312B" w:rsidP="00B8312B">
      <w:pPr>
        <w:pStyle w:val="Paragraphedeliste"/>
        <w:numPr>
          <w:ilvl w:val="0"/>
          <w:numId w:val="2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PROBLEMATISATION</w:t>
      </w:r>
    </w:p>
    <w:p w:rsidR="00B8312B" w:rsidRPr="00B8312B" w:rsidRDefault="00B8312B" w:rsidP="00B8312B">
      <w:pPr>
        <w:pStyle w:val="Paragraphedeliste"/>
        <w:numPr>
          <w:ilvl w:val="0"/>
          <w:numId w:val="3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Problème philosophique : le sens, la signification de la mort pour l’homme / le rapport de l’homme à la mort.</w:t>
      </w:r>
    </w:p>
    <w:p w:rsidR="00B8312B" w:rsidRPr="00B8312B" w:rsidRDefault="00B8312B" w:rsidP="00B8312B">
      <w:pPr>
        <w:pStyle w:val="Paragraphedeliste"/>
        <w:numPr>
          <w:ilvl w:val="0"/>
          <w:numId w:val="3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Problématique : la mort est-elle vraiment un bien alors qu’elle nous prive de conscience et nous chosifie ?</w:t>
      </w:r>
    </w:p>
    <w:p w:rsidR="00B8312B" w:rsidRPr="00B8312B" w:rsidRDefault="00B8312B" w:rsidP="00B8312B">
      <w:pPr>
        <w:pStyle w:val="Paragraphedeliste"/>
        <w:ind w:left="1080"/>
        <w:jc w:val="both"/>
        <w:rPr>
          <w:rFonts w:ascii="Maiandra GD" w:hAnsi="Maiandra GD"/>
          <w:sz w:val="26"/>
          <w:szCs w:val="26"/>
        </w:rPr>
      </w:pPr>
    </w:p>
    <w:p w:rsidR="00B8312B" w:rsidRPr="00B8312B" w:rsidRDefault="00B8312B" w:rsidP="00B8312B">
      <w:pPr>
        <w:pStyle w:val="Paragraphedeliste"/>
        <w:numPr>
          <w:ilvl w:val="0"/>
          <w:numId w:val="2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PLAN POSSIBLE</w:t>
      </w:r>
    </w:p>
    <w:p w:rsidR="00B8312B" w:rsidRPr="00B8312B" w:rsidRDefault="00B8312B" w:rsidP="00B8312B">
      <w:pPr>
        <w:pStyle w:val="Paragraphedeliste"/>
        <w:ind w:left="1080"/>
        <w:jc w:val="both"/>
        <w:rPr>
          <w:rFonts w:ascii="Maiandra GD" w:hAnsi="Maiandra GD"/>
          <w:sz w:val="26"/>
          <w:szCs w:val="26"/>
        </w:rPr>
      </w:pPr>
    </w:p>
    <w:p w:rsidR="00B8312B" w:rsidRPr="00B8312B" w:rsidRDefault="00B8312B" w:rsidP="00B8312B">
      <w:pPr>
        <w:pStyle w:val="Paragraphedeliste"/>
        <w:numPr>
          <w:ilvl w:val="0"/>
          <w:numId w:val="4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Thèse : explication de la pensée de Socrate</w:t>
      </w:r>
    </w:p>
    <w:p w:rsidR="00B8312B" w:rsidRPr="00B8312B" w:rsidRDefault="00B8312B" w:rsidP="00B8312B">
      <w:pPr>
        <w:pStyle w:val="Paragraphedeliste"/>
        <w:numPr>
          <w:ilvl w:val="0"/>
          <w:numId w:val="5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La mort nous délivre des tracas</w:t>
      </w:r>
    </w:p>
    <w:p w:rsidR="00B8312B" w:rsidRPr="00B8312B" w:rsidRDefault="00B8312B" w:rsidP="00B8312B">
      <w:pPr>
        <w:pStyle w:val="Paragraphedeliste"/>
        <w:numPr>
          <w:ilvl w:val="0"/>
          <w:numId w:val="5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La mort libère l’âme du tombeau corporel</w:t>
      </w:r>
    </w:p>
    <w:p w:rsidR="00B8312B" w:rsidRPr="00B8312B" w:rsidRDefault="00B8312B" w:rsidP="00B8312B">
      <w:pPr>
        <w:pStyle w:val="Paragraphedeliste"/>
        <w:numPr>
          <w:ilvl w:val="0"/>
          <w:numId w:val="5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La mort comme migration de l’âme</w:t>
      </w:r>
    </w:p>
    <w:p w:rsidR="00B8312B" w:rsidRPr="00B8312B" w:rsidRDefault="00B8312B" w:rsidP="00B8312B">
      <w:pPr>
        <w:pStyle w:val="Paragraphedeliste"/>
        <w:numPr>
          <w:ilvl w:val="0"/>
          <w:numId w:val="5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La mort comme absence de sensation</w:t>
      </w:r>
    </w:p>
    <w:p w:rsidR="00B8312B" w:rsidRPr="00B8312B" w:rsidRDefault="00B8312B" w:rsidP="00B8312B">
      <w:pPr>
        <w:pStyle w:val="Paragraphedeliste"/>
        <w:ind w:left="1800"/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 xml:space="preserve">Cf. : Socrate ; </w:t>
      </w:r>
      <w:proofErr w:type="spellStart"/>
      <w:r w:rsidRPr="00B8312B">
        <w:rPr>
          <w:rFonts w:ascii="Maiandra GD" w:hAnsi="Maiandra GD"/>
          <w:sz w:val="26"/>
          <w:szCs w:val="26"/>
        </w:rPr>
        <w:t>Epicure</w:t>
      </w:r>
      <w:proofErr w:type="spellEnd"/>
      <w:r w:rsidRPr="00B8312B">
        <w:rPr>
          <w:rFonts w:ascii="Maiandra GD" w:hAnsi="Maiandra GD"/>
          <w:sz w:val="26"/>
          <w:szCs w:val="26"/>
        </w:rPr>
        <w:t> ; les religieux ; les idéalistes etc.</w:t>
      </w:r>
    </w:p>
    <w:p w:rsidR="00B8312B" w:rsidRPr="00B8312B" w:rsidRDefault="00B8312B" w:rsidP="00B8312B">
      <w:pPr>
        <w:pStyle w:val="Paragraphedeliste"/>
        <w:ind w:left="1800"/>
        <w:jc w:val="both"/>
        <w:rPr>
          <w:rFonts w:ascii="Maiandra GD" w:hAnsi="Maiandra GD"/>
          <w:sz w:val="26"/>
          <w:szCs w:val="26"/>
        </w:rPr>
      </w:pPr>
    </w:p>
    <w:p w:rsidR="00B8312B" w:rsidRPr="00B8312B" w:rsidRDefault="00B8312B" w:rsidP="00B8312B">
      <w:pPr>
        <w:pStyle w:val="Paragraphedeliste"/>
        <w:numPr>
          <w:ilvl w:val="0"/>
          <w:numId w:val="4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Antithèse : limites de la pensée de Socrate</w:t>
      </w:r>
    </w:p>
    <w:p w:rsidR="00B8312B" w:rsidRPr="00B8312B" w:rsidRDefault="00B8312B" w:rsidP="00B8312B">
      <w:pPr>
        <w:pStyle w:val="Paragraphedeliste"/>
        <w:numPr>
          <w:ilvl w:val="0"/>
          <w:numId w:val="6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La mort nous prive des plaisirs de la vie</w:t>
      </w:r>
    </w:p>
    <w:p w:rsidR="00B8312B" w:rsidRPr="00B8312B" w:rsidRDefault="00B8312B" w:rsidP="00B8312B">
      <w:pPr>
        <w:pStyle w:val="Paragraphedeliste"/>
        <w:numPr>
          <w:ilvl w:val="0"/>
          <w:numId w:val="6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La mort nous prive des êtres chers</w:t>
      </w:r>
    </w:p>
    <w:p w:rsidR="00B8312B" w:rsidRPr="00B8312B" w:rsidRDefault="00B8312B" w:rsidP="00B8312B">
      <w:pPr>
        <w:pStyle w:val="Paragraphedeliste"/>
        <w:numPr>
          <w:ilvl w:val="0"/>
          <w:numId w:val="6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La mort nous chosifie et nous prive de conscience</w:t>
      </w:r>
    </w:p>
    <w:p w:rsidR="00B8312B" w:rsidRPr="00B8312B" w:rsidRDefault="00B8312B" w:rsidP="00B8312B">
      <w:pPr>
        <w:pStyle w:val="Paragraphedeliste"/>
        <w:ind w:left="1800"/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Cf. : Sartre </w:t>
      </w:r>
      <w:proofErr w:type="gramStart"/>
      <w:r w:rsidRPr="00B8312B">
        <w:rPr>
          <w:rFonts w:ascii="Maiandra GD" w:hAnsi="Maiandra GD"/>
          <w:sz w:val="26"/>
          <w:szCs w:val="26"/>
        </w:rPr>
        <w:t>;  Heidegger</w:t>
      </w:r>
      <w:proofErr w:type="gramEnd"/>
      <w:r w:rsidRPr="00B8312B">
        <w:rPr>
          <w:rFonts w:ascii="Maiandra GD" w:hAnsi="Maiandra GD"/>
          <w:sz w:val="26"/>
          <w:szCs w:val="26"/>
        </w:rPr>
        <w:t xml:space="preserve"> etc.</w:t>
      </w:r>
    </w:p>
    <w:p w:rsidR="00B8312B" w:rsidRPr="00B8312B" w:rsidRDefault="00B8312B" w:rsidP="00B8312B">
      <w:pPr>
        <w:pStyle w:val="Paragraphedeliste"/>
        <w:ind w:left="1800"/>
        <w:jc w:val="both"/>
        <w:rPr>
          <w:rFonts w:ascii="Maiandra GD" w:hAnsi="Maiandra GD"/>
          <w:sz w:val="26"/>
          <w:szCs w:val="26"/>
        </w:rPr>
      </w:pPr>
    </w:p>
    <w:p w:rsidR="00B8312B" w:rsidRPr="00B8312B" w:rsidRDefault="00B8312B" w:rsidP="00B8312B">
      <w:pPr>
        <w:pStyle w:val="Paragraphedeliste"/>
        <w:numPr>
          <w:ilvl w:val="0"/>
          <w:numId w:val="4"/>
        </w:numPr>
        <w:jc w:val="both"/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Synthèse : valeur de la pensée de l’auteur.</w:t>
      </w:r>
      <w:bookmarkStart w:id="0" w:name="_GoBack"/>
      <w:bookmarkEnd w:id="0"/>
    </w:p>
    <w:p w:rsidR="008B6BF1" w:rsidRPr="00B8312B" w:rsidRDefault="00B8312B" w:rsidP="00B8312B">
      <w:pPr>
        <w:rPr>
          <w:rFonts w:ascii="Maiandra GD" w:hAnsi="Maiandra GD"/>
          <w:sz w:val="26"/>
          <w:szCs w:val="26"/>
        </w:rPr>
      </w:pPr>
      <w:r w:rsidRPr="00B8312B">
        <w:rPr>
          <w:rFonts w:ascii="Maiandra GD" w:hAnsi="Maiandra GD"/>
          <w:sz w:val="26"/>
          <w:szCs w:val="26"/>
        </w:rPr>
        <w:t>Il s’agit pour Socrate d’exorciser la peur de la mort et de nous accommoder à elle car nous sommes des mortels</w:t>
      </w:r>
    </w:p>
    <w:sectPr w:rsidR="008B6BF1" w:rsidRPr="00B83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A53E8"/>
    <w:multiLevelType w:val="hybridMultilevel"/>
    <w:tmpl w:val="F0FC9D9E"/>
    <w:lvl w:ilvl="0" w:tplc="9BBC170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6A33B7"/>
    <w:multiLevelType w:val="hybridMultilevel"/>
    <w:tmpl w:val="9D16F970"/>
    <w:lvl w:ilvl="0" w:tplc="6F32729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FB473F"/>
    <w:multiLevelType w:val="hybridMultilevel"/>
    <w:tmpl w:val="676E75DE"/>
    <w:lvl w:ilvl="0" w:tplc="4ECE8C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F374D"/>
    <w:multiLevelType w:val="hybridMultilevel"/>
    <w:tmpl w:val="14F2C608"/>
    <w:lvl w:ilvl="0" w:tplc="27D6814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50C58"/>
    <w:multiLevelType w:val="hybridMultilevel"/>
    <w:tmpl w:val="7FB24954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6575915"/>
    <w:multiLevelType w:val="hybridMultilevel"/>
    <w:tmpl w:val="6876DCB6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3BD"/>
    <w:rsid w:val="00B8312B"/>
    <w:rsid w:val="00D600CC"/>
    <w:rsid w:val="00E123BD"/>
    <w:rsid w:val="00E8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B1058B-F300-4429-95A4-A10EFD394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1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83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354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 TAMO MOÏSE</dc:creator>
  <cp:keywords/>
  <dc:description/>
  <cp:lastModifiedBy>SADO TAMO MOÏSE</cp:lastModifiedBy>
  <cp:revision>2</cp:revision>
  <dcterms:created xsi:type="dcterms:W3CDTF">2019-08-30T15:09:00Z</dcterms:created>
  <dcterms:modified xsi:type="dcterms:W3CDTF">2019-08-30T15:14:00Z</dcterms:modified>
</cp:coreProperties>
</file>